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53D1" w14:textId="77777777" w:rsidR="000A771D" w:rsidRDefault="000A771D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</w:p>
    <w:p w14:paraId="68E6726D" w14:textId="1FFACF51" w:rsidR="00151C09" w:rsidRPr="00F80656" w:rsidRDefault="000A771D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0A771D">
        <w:rPr>
          <w:b/>
          <w:sz w:val="22"/>
          <w:szCs w:val="22"/>
        </w:rPr>
        <w:t>Vymezení předmětu</w:t>
      </w:r>
      <w:r w:rsidR="00242ACB">
        <w:rPr>
          <w:b/>
          <w:sz w:val="22"/>
          <w:szCs w:val="22"/>
        </w:rPr>
        <w:t xml:space="preserve"> VZ</w:t>
      </w:r>
      <w:r w:rsidRPr="000A771D">
        <w:rPr>
          <w:b/>
          <w:sz w:val="22"/>
          <w:szCs w:val="22"/>
        </w:rPr>
        <w:t xml:space="preserve"> – část a) dodávka nafukovací haly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4CBAFC3A" w14:textId="5011FF41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05610B" w:rsidRPr="00F80656">
              <w:rPr>
                <w:rFonts w:ascii="Arial" w:hAnsi="Arial" w:cs="Arial"/>
                <w:b/>
                <w:sz w:val="22"/>
                <w:szCs w:val="22"/>
              </w:rPr>
              <w:t>Stavba nafukovací haly, Dobříš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3F126F5" w14:textId="18A8ED00" w:rsidR="005333F0" w:rsidRPr="005333F0" w:rsidRDefault="00DE1EDB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333F0" w:rsidRPr="005333F0">
        <w:rPr>
          <w:rFonts w:ascii="Arial" w:hAnsi="Arial" w:cs="Arial"/>
          <w:sz w:val="22"/>
          <w:szCs w:val="22"/>
        </w:rPr>
        <w:t xml:space="preserve">ředmětem veřejné zakázky je dodávka a montáž </w:t>
      </w:r>
      <w:r w:rsidR="005333F0" w:rsidRPr="005333F0">
        <w:rPr>
          <w:rFonts w:ascii="Arial" w:hAnsi="Arial" w:cs="Arial"/>
          <w:b/>
          <w:bCs/>
          <w:sz w:val="22"/>
          <w:szCs w:val="22"/>
          <w:u w:val="single"/>
        </w:rPr>
        <w:t>tří vrstvé</w:t>
      </w:r>
      <w:r w:rsidR="005333F0" w:rsidRPr="005333F0">
        <w:rPr>
          <w:rFonts w:ascii="Arial" w:hAnsi="Arial" w:cs="Arial"/>
          <w:sz w:val="22"/>
          <w:szCs w:val="22"/>
        </w:rPr>
        <w:t xml:space="preserve"> nafukovací haly s lanovou sítí včetně příslušenství a technologií zajišťující provoz haly, zdroje vytápění, instalace technologie pro vytváření přetlaku v hale, osvětlení haly.</w:t>
      </w:r>
    </w:p>
    <w:p w14:paraId="45705D0B" w14:textId="416D6320" w:rsidR="005333F0" w:rsidRPr="005333F0" w:rsidRDefault="00DE1EDB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333F0" w:rsidRPr="005333F0">
        <w:rPr>
          <w:rFonts w:ascii="Arial" w:hAnsi="Arial" w:cs="Arial"/>
          <w:sz w:val="22"/>
          <w:szCs w:val="22"/>
        </w:rPr>
        <w:t>ozměry haly budou: 29,00 x 24,00 x 9,50 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AE5940" w14:textId="463B7668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 xml:space="preserve">PVC plachtovina jako nosná část nafukovací haly pro sezónní použití, </w:t>
      </w:r>
      <w:r w:rsidRPr="005333F0">
        <w:rPr>
          <w:rFonts w:ascii="Arial" w:hAnsi="Arial" w:cs="Arial"/>
          <w:bCs/>
          <w:sz w:val="22"/>
          <w:szCs w:val="22"/>
        </w:rPr>
        <w:t>vysoce světlo propustná s barevným okrajem</w:t>
      </w:r>
      <w:r w:rsidRPr="005333F0">
        <w:rPr>
          <w:rFonts w:ascii="Arial" w:hAnsi="Arial" w:cs="Arial"/>
          <w:sz w:val="22"/>
          <w:szCs w:val="22"/>
        </w:rPr>
        <w:t xml:space="preserve">. plachtovina bude mít garantovanou váhu ne menší než </w:t>
      </w:r>
      <w:r w:rsidRPr="005333F0">
        <w:rPr>
          <w:rFonts w:ascii="Arial" w:hAnsi="Arial" w:cs="Arial"/>
          <w:bCs/>
          <w:sz w:val="22"/>
          <w:szCs w:val="22"/>
        </w:rPr>
        <w:t>550 gr/m2 (světlo propustná) a 620 gr/m2 (barevný okraj), zadavatel požaduje vzorek světlo propustného ne bílého transparentního materiálu</w:t>
      </w:r>
      <w:r w:rsidR="00052612">
        <w:rPr>
          <w:rFonts w:ascii="Arial" w:hAnsi="Arial" w:cs="Arial"/>
          <w:bCs/>
          <w:sz w:val="22"/>
          <w:szCs w:val="22"/>
        </w:rPr>
        <w:t xml:space="preserve">. </w:t>
      </w:r>
    </w:p>
    <w:p w14:paraId="75A28F17" w14:textId="77777777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>PE izolační bublinková folie, s UV stabilizací, s garantovanou váhou ne menší než 140 gr/m2.</w:t>
      </w:r>
    </w:p>
    <w:p w14:paraId="785850F4" w14:textId="7DDBC470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>PE ochranná folie, s UV stabilizaci nejméně 2 roky</w:t>
      </w:r>
      <w:r w:rsidR="00353806">
        <w:rPr>
          <w:rFonts w:ascii="Arial" w:hAnsi="Arial" w:cs="Arial"/>
          <w:sz w:val="22"/>
          <w:szCs w:val="22"/>
        </w:rPr>
        <w:t xml:space="preserve">. </w:t>
      </w:r>
    </w:p>
    <w:p w14:paraId="6F268B43" w14:textId="49EF1DA9" w:rsidR="005333F0" w:rsidRPr="005333F0" w:rsidRDefault="00353806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333F0" w:rsidRPr="005333F0">
        <w:rPr>
          <w:rFonts w:ascii="Arial" w:hAnsi="Arial" w:cs="Arial"/>
          <w:sz w:val="22"/>
          <w:szCs w:val="22"/>
        </w:rPr>
        <w:t xml:space="preserve">íť z ocelových lan průměru </w:t>
      </w:r>
      <w:r w:rsidR="005333F0" w:rsidRPr="005333F0">
        <w:rPr>
          <w:rFonts w:ascii="Arial" w:hAnsi="Arial" w:cs="Arial"/>
          <w:bCs/>
          <w:sz w:val="22"/>
          <w:szCs w:val="22"/>
        </w:rPr>
        <w:t>ne menším než 10mm</w:t>
      </w:r>
      <w:r w:rsidR="005333F0" w:rsidRPr="005333F0">
        <w:rPr>
          <w:rFonts w:ascii="Arial" w:hAnsi="Arial" w:cs="Arial"/>
          <w:sz w:val="22"/>
          <w:szCs w:val="22"/>
        </w:rPr>
        <w:t xml:space="preserve"> dle technické dokumentace, spoje křížení lan formou nerezových spojek spojené šrouby a matkami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B97576" w14:textId="77777777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 xml:space="preserve">VZT jednotka, dmychadlo jako hlavní součást strojového vybavení haly; zadavatel požaduje řešení VZT jednotky se dvěma současně běžícími ventilátory, ne jedním běžícím a jedním doplňkovým a taktéž se dvěma elektromotory, </w:t>
      </w:r>
      <w:r w:rsidRPr="005333F0">
        <w:rPr>
          <w:rFonts w:ascii="Arial" w:hAnsi="Arial" w:cs="Arial"/>
          <w:bCs/>
          <w:sz w:val="22"/>
          <w:szCs w:val="22"/>
        </w:rPr>
        <w:t>tedy tzv. 2 v 1.</w:t>
      </w:r>
    </w:p>
    <w:p w14:paraId="49DC0DE7" w14:textId="1912ED2C" w:rsidR="005333F0" w:rsidRPr="005333F0" w:rsidRDefault="00353806" w:rsidP="005333F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333F0" w:rsidRPr="005333F0">
        <w:rPr>
          <w:rFonts w:ascii="Arial" w:hAnsi="Arial" w:cs="Arial"/>
          <w:bCs/>
          <w:sz w:val="22"/>
          <w:szCs w:val="22"/>
        </w:rPr>
        <w:t>lynulá regulace vytápění haly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A0E2F30" w14:textId="3699B9E8" w:rsidR="005333F0" w:rsidRPr="005333F0" w:rsidRDefault="00353806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333F0" w:rsidRPr="005333F0">
        <w:rPr>
          <w:rFonts w:ascii="Arial" w:hAnsi="Arial" w:cs="Arial"/>
          <w:sz w:val="22"/>
          <w:szCs w:val="22"/>
        </w:rPr>
        <w:t>odulovaný plynový hořák, ne dvoustupňový</w:t>
      </w:r>
      <w:r w:rsidR="002F1B94">
        <w:rPr>
          <w:rFonts w:ascii="Arial" w:hAnsi="Arial" w:cs="Arial"/>
          <w:sz w:val="22"/>
          <w:szCs w:val="22"/>
        </w:rPr>
        <w:t xml:space="preserve">. </w:t>
      </w:r>
    </w:p>
    <w:p w14:paraId="63EF5F7D" w14:textId="0CEC8EB3" w:rsidR="005333F0" w:rsidRPr="005333F0" w:rsidRDefault="002F1B94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333F0" w:rsidRPr="005333F0">
        <w:rPr>
          <w:rFonts w:ascii="Arial" w:hAnsi="Arial" w:cs="Arial"/>
          <w:sz w:val="22"/>
          <w:szCs w:val="22"/>
        </w:rPr>
        <w:t>vouplášťový komín pro odvod spalin v nerezovém provedení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2F2B21" w14:textId="118FC272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>VZT kanály pro přívod vzduchu do haly a zpětný kanál pro rekuperaci již jednou ohřátého vzduchu; VZT kanály budou provedeny v pozinkovaném provedení, foukací kanál bude osazen tlumiči hluku a bude izolován, zpětný kanál bude osazen tlumiči hluku, izolace tohoto kanálu není požadována</w:t>
      </w:r>
      <w:r w:rsidR="002F1B94">
        <w:rPr>
          <w:rFonts w:ascii="Arial" w:hAnsi="Arial" w:cs="Arial"/>
          <w:sz w:val="22"/>
          <w:szCs w:val="22"/>
        </w:rPr>
        <w:t xml:space="preserve">. </w:t>
      </w:r>
    </w:p>
    <w:p w14:paraId="39968055" w14:textId="093E4DD9" w:rsidR="005333F0" w:rsidRPr="005333F0" w:rsidRDefault="002F1B94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333F0" w:rsidRPr="005333F0">
        <w:rPr>
          <w:rFonts w:ascii="Arial" w:hAnsi="Arial" w:cs="Arial"/>
          <w:sz w:val="22"/>
          <w:szCs w:val="22"/>
        </w:rPr>
        <w:t>ozvodná skříň, která není integrována přímo do VZT jednotky s výkonným PCL regulátorem a umožňující vyšší komfort správy a řízení chodu nafukovací haly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C613B8" w14:textId="7248A2F8" w:rsidR="005333F0" w:rsidRPr="005333F0" w:rsidRDefault="002F1B94" w:rsidP="005333F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5333F0" w:rsidRPr="005333F0">
        <w:rPr>
          <w:rFonts w:ascii="Arial" w:hAnsi="Arial" w:cs="Arial"/>
          <w:bCs/>
          <w:sz w:val="22"/>
          <w:szCs w:val="22"/>
        </w:rPr>
        <w:t>ofistikovaný systém vzdálené správy nafukovací haly a řízení chodu nafukovací haly (tedy zejména možnost dálkového nastavení topení, osvětlení a tlaku, i možnost dálkového nastavení týdenního programu, výpočet konstant pro řízení vytápění pomocí umělé inteligence, atd.) z PC, tabletu a smartphonu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2EF67B1" w14:textId="4C61DA5B" w:rsidR="005333F0" w:rsidRPr="005333F0" w:rsidRDefault="002F1B94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333F0" w:rsidRPr="005333F0">
        <w:rPr>
          <w:rFonts w:ascii="Arial" w:hAnsi="Arial" w:cs="Arial"/>
          <w:sz w:val="22"/>
          <w:szCs w:val="22"/>
        </w:rPr>
        <w:t>áhradní zdroj / dieselagregát pro možný chod haly při výpadku elektrické energie včetně vyhřívání při nízkých teplotách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9AFB8" w14:textId="421E5512" w:rsidR="005333F0" w:rsidRPr="005333F0" w:rsidRDefault="00FB1098" w:rsidP="005333F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5333F0" w:rsidRPr="005333F0">
        <w:rPr>
          <w:rFonts w:ascii="Arial" w:hAnsi="Arial" w:cs="Arial"/>
          <w:bCs/>
          <w:sz w:val="22"/>
          <w:szCs w:val="22"/>
        </w:rPr>
        <w:t>ětrná automatika pro bezpečný chod haly při extrémním větru včetně informace a hlášení problému, notifikace s možností nastavení hodnot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286E515" w14:textId="67A5132D" w:rsidR="005333F0" w:rsidRPr="005333F0" w:rsidRDefault="00FB1098" w:rsidP="005333F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5333F0" w:rsidRPr="005333F0">
        <w:rPr>
          <w:rFonts w:ascii="Arial" w:hAnsi="Arial" w:cs="Arial"/>
          <w:bCs/>
          <w:sz w:val="22"/>
          <w:szCs w:val="22"/>
        </w:rPr>
        <w:t>trojovna ve formě 15“ kontejneru se zabudovanou technologií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C0F3C28" w14:textId="3A8E64A2" w:rsidR="005333F0" w:rsidRPr="005333F0" w:rsidRDefault="00FB1098" w:rsidP="005333F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5333F0" w:rsidRPr="005333F0">
        <w:rPr>
          <w:rFonts w:ascii="Arial" w:hAnsi="Arial" w:cs="Arial"/>
          <w:bCs/>
          <w:sz w:val="22"/>
          <w:szCs w:val="22"/>
        </w:rPr>
        <w:t>klad ve formě ocelové konstrukce a vlnitého trapézového plechu, bez zateplení; spodní stavbu zajišťuje investor na své náklady, rozměr cca. 6x6m nebo podobný</w:t>
      </w:r>
      <w:r w:rsidR="00604C70">
        <w:rPr>
          <w:rFonts w:ascii="Arial" w:hAnsi="Arial" w:cs="Arial"/>
          <w:bCs/>
          <w:sz w:val="22"/>
          <w:szCs w:val="22"/>
        </w:rPr>
        <w:t xml:space="preserve">. </w:t>
      </w:r>
    </w:p>
    <w:p w14:paraId="7F83A916" w14:textId="304C58BE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>1x otočné dveře včetně příslušenství</w:t>
      </w:r>
      <w:r w:rsidR="00604C70">
        <w:rPr>
          <w:rFonts w:ascii="Arial" w:hAnsi="Arial" w:cs="Arial"/>
          <w:sz w:val="22"/>
          <w:szCs w:val="22"/>
        </w:rPr>
        <w:t xml:space="preserve">. </w:t>
      </w:r>
    </w:p>
    <w:p w14:paraId="78FABA08" w14:textId="0843A021" w:rsidR="005333F0" w:rsidRPr="005333F0" w:rsidRDefault="005333F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33F0">
        <w:rPr>
          <w:rFonts w:ascii="Arial" w:hAnsi="Arial" w:cs="Arial"/>
          <w:sz w:val="22"/>
          <w:szCs w:val="22"/>
        </w:rPr>
        <w:t>1x nouzové dveře včetně příslušenství</w:t>
      </w:r>
      <w:r w:rsidR="00604C70">
        <w:rPr>
          <w:rFonts w:ascii="Arial" w:hAnsi="Arial" w:cs="Arial"/>
          <w:sz w:val="22"/>
          <w:szCs w:val="22"/>
        </w:rPr>
        <w:t xml:space="preserve">. </w:t>
      </w:r>
    </w:p>
    <w:p w14:paraId="45BFCDA6" w14:textId="4E539235" w:rsidR="005333F0" w:rsidRPr="005333F0" w:rsidRDefault="00604C7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333F0" w:rsidRPr="005333F0">
        <w:rPr>
          <w:rFonts w:ascii="Arial" w:hAnsi="Arial" w:cs="Arial"/>
          <w:sz w:val="22"/>
          <w:szCs w:val="22"/>
        </w:rPr>
        <w:t>oustava osvětlení s intenzitou osvětlení min. 300lx – 36 svítidel s LED chipy 71W / 11.000lm, ochrana proti vlhkosti IP43, včetně kabeláže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41462C" w14:textId="1360FB88" w:rsidR="005333F0" w:rsidRPr="005333F0" w:rsidRDefault="00604C70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5333F0" w:rsidRPr="005333F0">
        <w:rPr>
          <w:rFonts w:ascii="Arial" w:hAnsi="Arial" w:cs="Arial"/>
          <w:sz w:val="22"/>
          <w:szCs w:val="22"/>
        </w:rPr>
        <w:t xml:space="preserve">ystém kotvení formou zemních kotev s trubkovým rámem a utěsněním </w:t>
      </w:r>
      <w:r w:rsidRPr="005333F0">
        <w:rPr>
          <w:rFonts w:ascii="Arial" w:hAnsi="Arial" w:cs="Arial"/>
          <w:sz w:val="22"/>
          <w:szCs w:val="22"/>
        </w:rPr>
        <w:t>pytli</w:t>
      </w:r>
      <w:r w:rsidR="005333F0" w:rsidRPr="005333F0">
        <w:rPr>
          <w:rFonts w:ascii="Arial" w:hAnsi="Arial" w:cs="Arial"/>
          <w:sz w:val="22"/>
          <w:szCs w:val="22"/>
        </w:rPr>
        <w:t xml:space="preserve"> s pískem; kotevní rozteč ne menší než 2,54m pro snížení počtu kotevních míst na antukových kurtech</w:t>
      </w:r>
      <w:r w:rsidR="0003593A">
        <w:rPr>
          <w:rFonts w:ascii="Arial" w:hAnsi="Arial" w:cs="Arial"/>
          <w:sz w:val="22"/>
          <w:szCs w:val="22"/>
        </w:rPr>
        <w:t xml:space="preserve">. </w:t>
      </w:r>
    </w:p>
    <w:p w14:paraId="652E0343" w14:textId="418B8783" w:rsidR="005333F0" w:rsidRPr="005333F0" w:rsidRDefault="0003593A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333F0" w:rsidRPr="005333F0">
        <w:rPr>
          <w:rFonts w:ascii="Arial" w:hAnsi="Arial" w:cs="Arial"/>
          <w:sz w:val="22"/>
          <w:szCs w:val="22"/>
        </w:rPr>
        <w:t>řed samotnou pokládkou sportovního skládaného plastového povrchu budou antukové kurty řádně upravené, rovné utáhlé, zajišťuje zadavatel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401627" w14:textId="617CA254" w:rsidR="005333F0" w:rsidRPr="005333F0" w:rsidRDefault="00242ACB" w:rsidP="005333F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333F0" w:rsidRPr="005333F0">
        <w:rPr>
          <w:rFonts w:ascii="Arial" w:hAnsi="Arial" w:cs="Arial"/>
          <w:sz w:val="22"/>
          <w:szCs w:val="22"/>
        </w:rPr>
        <w:t>ásledné demontáže a montáže sportovního skládaného plastového povrchu</w:t>
      </w:r>
      <w:r>
        <w:rPr>
          <w:rFonts w:ascii="Arial" w:hAnsi="Arial" w:cs="Arial"/>
          <w:sz w:val="22"/>
          <w:szCs w:val="22"/>
        </w:rPr>
        <w:t xml:space="preserve"> </w:t>
      </w:r>
      <w:r w:rsidR="005333F0" w:rsidRPr="005333F0">
        <w:rPr>
          <w:rFonts w:ascii="Arial" w:hAnsi="Arial" w:cs="Arial"/>
          <w:sz w:val="22"/>
          <w:szCs w:val="22"/>
        </w:rPr>
        <w:t>zajišťuje zadavatel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8"/>
      <w:footerReference w:type="default" r:id="rId9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8F9E" w14:textId="77777777" w:rsidR="00A31404" w:rsidRDefault="00A31404" w:rsidP="00EB2CBA">
      <w:r>
        <w:separator/>
      </w:r>
    </w:p>
  </w:endnote>
  <w:endnote w:type="continuationSeparator" w:id="0">
    <w:p w14:paraId="5545DAE8" w14:textId="77777777" w:rsidR="00A31404" w:rsidRDefault="00A31404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39EC" w14:textId="77777777" w:rsidR="00A31404" w:rsidRDefault="00A31404" w:rsidP="00EB2CBA">
      <w:r>
        <w:separator/>
      </w:r>
    </w:p>
  </w:footnote>
  <w:footnote w:type="continuationSeparator" w:id="0">
    <w:p w14:paraId="016B411B" w14:textId="77777777" w:rsidR="00A31404" w:rsidRDefault="00A31404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9A8" w14:textId="494922EA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 xml:space="preserve">Příloha č. </w:t>
    </w:r>
    <w:r w:rsidR="00A562E5">
      <w:rPr>
        <w:rFonts w:ascii="Arial" w:hAnsi="Arial" w:cs="Arial"/>
        <w:bCs/>
        <w:sz w:val="22"/>
        <w:szCs w:val="22"/>
      </w:rPr>
      <w:t>1</w:t>
    </w:r>
    <w:r w:rsidRPr="00F51CB8">
      <w:rPr>
        <w:rFonts w:ascii="Arial" w:hAnsi="Arial" w:cs="Arial"/>
        <w:bCs/>
        <w:sz w:val="22"/>
        <w:szCs w:val="22"/>
      </w:rPr>
      <w:t xml:space="preserve"> – </w:t>
    </w:r>
    <w:r w:rsidR="00866F90">
      <w:rPr>
        <w:rFonts w:ascii="Arial" w:hAnsi="Arial" w:cs="Arial"/>
        <w:bCs/>
        <w:sz w:val="22"/>
        <w:szCs w:val="22"/>
      </w:rPr>
      <w:t>Vymezení předmětu</w:t>
    </w:r>
    <w:r w:rsidR="00CD64FE">
      <w:rPr>
        <w:rFonts w:ascii="Arial" w:hAnsi="Arial" w:cs="Arial"/>
        <w:bCs/>
        <w:sz w:val="22"/>
        <w:szCs w:val="22"/>
      </w:rPr>
      <w:t xml:space="preserve"> VZ</w:t>
    </w:r>
    <w:r w:rsidR="00866F90">
      <w:rPr>
        <w:rFonts w:ascii="Arial" w:hAnsi="Arial" w:cs="Arial"/>
        <w:bCs/>
        <w:sz w:val="22"/>
        <w:szCs w:val="22"/>
      </w:rPr>
      <w:t xml:space="preserve"> – část a) dodávka nafukovací haly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5F0F"/>
    <w:multiLevelType w:val="hybridMultilevel"/>
    <w:tmpl w:val="098A66AA"/>
    <w:lvl w:ilvl="0" w:tplc="B5B0B89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0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3593A"/>
    <w:rsid w:val="00052612"/>
    <w:rsid w:val="0005610B"/>
    <w:rsid w:val="00091107"/>
    <w:rsid w:val="000A771D"/>
    <w:rsid w:val="0015037D"/>
    <w:rsid w:val="00151C09"/>
    <w:rsid w:val="00215BBF"/>
    <w:rsid w:val="002337B9"/>
    <w:rsid w:val="00242ACB"/>
    <w:rsid w:val="0025045B"/>
    <w:rsid w:val="00261B72"/>
    <w:rsid w:val="002A67B7"/>
    <w:rsid w:val="002C57CC"/>
    <w:rsid w:val="002C58D7"/>
    <w:rsid w:val="002E6CB0"/>
    <w:rsid w:val="002F1B94"/>
    <w:rsid w:val="0033205D"/>
    <w:rsid w:val="00353806"/>
    <w:rsid w:val="003E6023"/>
    <w:rsid w:val="003F0B48"/>
    <w:rsid w:val="0048559C"/>
    <w:rsid w:val="004C1441"/>
    <w:rsid w:val="00506FCC"/>
    <w:rsid w:val="005142F0"/>
    <w:rsid w:val="005333F0"/>
    <w:rsid w:val="00604C70"/>
    <w:rsid w:val="00616A00"/>
    <w:rsid w:val="00643724"/>
    <w:rsid w:val="00646E8F"/>
    <w:rsid w:val="00661796"/>
    <w:rsid w:val="006B02FB"/>
    <w:rsid w:val="007317EC"/>
    <w:rsid w:val="0073645A"/>
    <w:rsid w:val="00756A30"/>
    <w:rsid w:val="007D7E9C"/>
    <w:rsid w:val="007E4BD0"/>
    <w:rsid w:val="00817D94"/>
    <w:rsid w:val="008223E5"/>
    <w:rsid w:val="008316F5"/>
    <w:rsid w:val="00850566"/>
    <w:rsid w:val="00866F90"/>
    <w:rsid w:val="008A1339"/>
    <w:rsid w:val="008B40DA"/>
    <w:rsid w:val="00A04C23"/>
    <w:rsid w:val="00A22897"/>
    <w:rsid w:val="00A31404"/>
    <w:rsid w:val="00A562E5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C706A"/>
    <w:rsid w:val="00CD64FE"/>
    <w:rsid w:val="00CE0488"/>
    <w:rsid w:val="00D42EEE"/>
    <w:rsid w:val="00DB2D8A"/>
    <w:rsid w:val="00DE1EDB"/>
    <w:rsid w:val="00E037C2"/>
    <w:rsid w:val="00E71AF6"/>
    <w:rsid w:val="00EB2CBA"/>
    <w:rsid w:val="00F51A60"/>
    <w:rsid w:val="00F51CB8"/>
    <w:rsid w:val="00F80656"/>
    <w:rsid w:val="00FB1098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5333F0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Vojtěch Příhoda</cp:lastModifiedBy>
  <cp:revision>22</cp:revision>
  <dcterms:created xsi:type="dcterms:W3CDTF">2020-02-29T18:44:00Z</dcterms:created>
  <dcterms:modified xsi:type="dcterms:W3CDTF">2026-03-20T08:40:00Z</dcterms:modified>
</cp:coreProperties>
</file>