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2766CF1" w:rsidR="007A3721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0F1A90DA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ze skutečných majitelů dodavatele a poddodavatelů neodporuje ustanovení § 4b zákona 159/2006 </w:t>
      </w:r>
      <w:proofErr w:type="spellStart"/>
      <w:r w:rsidRPr="009872D6">
        <w:rPr>
          <w:rFonts w:ascii="Arial" w:hAnsi="Arial" w:cs="Arial"/>
        </w:rPr>
        <w:t>Sb</w:t>
      </w:r>
      <w:proofErr w:type="spellEnd"/>
      <w:r w:rsidRPr="009872D6">
        <w:rPr>
          <w:rFonts w:ascii="Arial" w:hAnsi="Arial" w:cs="Arial"/>
        </w:rPr>
        <w:t xml:space="preserve"> střetu zájmů.</w:t>
      </w:r>
    </w:p>
    <w:p w14:paraId="0933A53C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</w:p>
    <w:p w14:paraId="443E5B07" w14:textId="10F04ECF" w:rsid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 účastníků </w:t>
      </w:r>
      <w:r>
        <w:rPr>
          <w:rFonts w:ascii="Arial" w:hAnsi="Arial" w:cs="Arial"/>
        </w:rPr>
        <w:t xml:space="preserve">ani poddodavatelů </w:t>
      </w:r>
      <w:r w:rsidRPr="009872D6">
        <w:rPr>
          <w:rFonts w:ascii="Arial" w:hAnsi="Arial" w:cs="Arial"/>
        </w:rPr>
        <w:t>neodporuje NAŘÍZENÍ RADY (EU) 2022/576 ze dne 8. dubna 2022, kterým se mění nařízení (EU) č. 833/2014 o omezujících opatřeních vzhledem k činnostem Ruska destabilizujícím situaci na Ukrajině</w:t>
      </w:r>
    </w:p>
    <w:p w14:paraId="6E0C08FA" w14:textId="77777777" w:rsidR="009872D6" w:rsidRPr="00E945A7" w:rsidRDefault="009872D6" w:rsidP="009872D6">
      <w:pPr>
        <w:spacing w:after="120"/>
        <w:jc w:val="both"/>
        <w:rPr>
          <w:rFonts w:ascii="Arial" w:hAnsi="Arial" w:cs="Arial"/>
        </w:rPr>
      </w:pPr>
    </w:p>
    <w:p w14:paraId="58FFBE54" w14:textId="133E57FD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Město dobříš – rekonstrukce ulice Husova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6942F0" w:rsidRPr="006942F0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/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5D815" w14:textId="77777777" w:rsidR="001F35E6" w:rsidRDefault="001F35E6" w:rsidP="00BC3C3D">
      <w:pPr>
        <w:spacing w:after="0" w:line="240" w:lineRule="auto"/>
      </w:pPr>
      <w:r>
        <w:separator/>
      </w:r>
    </w:p>
  </w:endnote>
  <w:endnote w:type="continuationSeparator" w:id="0">
    <w:p w14:paraId="78210C75" w14:textId="77777777" w:rsidR="001F35E6" w:rsidRDefault="001F35E6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9F440" w14:textId="77777777" w:rsidR="001F35E6" w:rsidRDefault="001F35E6" w:rsidP="00BC3C3D">
      <w:pPr>
        <w:spacing w:after="0" w:line="240" w:lineRule="auto"/>
      </w:pPr>
      <w:r>
        <w:separator/>
      </w:r>
    </w:p>
  </w:footnote>
  <w:footnote w:type="continuationSeparator" w:id="0">
    <w:p w14:paraId="2BC5DCF1" w14:textId="77777777" w:rsidR="001F35E6" w:rsidRDefault="001F35E6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1F35E6"/>
    <w:rsid w:val="002339B9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872D6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Oplíštil Petr</cp:lastModifiedBy>
  <cp:revision>8</cp:revision>
  <dcterms:created xsi:type="dcterms:W3CDTF">2020-02-29T18:47:00Z</dcterms:created>
  <dcterms:modified xsi:type="dcterms:W3CDTF">2022-04-14T09:23:00Z</dcterms:modified>
</cp:coreProperties>
</file>